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D1" w:rsidRDefault="009051D9">
      <w:r>
        <w:rPr>
          <w:color w:val="000000"/>
          <w:sz w:val="27"/>
          <w:szCs w:val="27"/>
        </w:rPr>
        <w:t>warto przypomnieć, że jeżeli jeszcze w 2008 roku nauczyciel stażysta zarabiał blisko 1,5 płacy minimalnej, a dyplomowany ponad trzykrotnie - o tyle dziś ten wskaźnik wynosi dla początkujących poniżej (!) jednego, a dla nauczyciela z najwyższym stopniem zaledwie 1,2 %</w:t>
      </w:r>
      <w:bookmarkStart w:id="0" w:name="_GoBack"/>
      <w:bookmarkEnd w:id="0"/>
    </w:p>
    <w:sectPr w:rsidR="00A7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D9"/>
    <w:rsid w:val="00665E23"/>
    <w:rsid w:val="009051D9"/>
    <w:rsid w:val="00F6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Kazimierz</cp:lastModifiedBy>
  <cp:revision>1</cp:revision>
  <dcterms:created xsi:type="dcterms:W3CDTF">2023-09-18T18:58:00Z</dcterms:created>
  <dcterms:modified xsi:type="dcterms:W3CDTF">2023-09-18T18:59:00Z</dcterms:modified>
</cp:coreProperties>
</file>